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D11C" w14:textId="77777777" w:rsidR="007941E6" w:rsidRDefault="007C37C7">
      <w:pPr>
        <w:spacing w:after="60"/>
        <w:jc w:val="center"/>
        <w:rPr>
          <w:rFonts w:ascii="Montserrat" w:eastAsia="Montserrat" w:hAnsi="Montserrat" w:cs="Montserrat"/>
          <w:b/>
          <w:color w:val="FF6600"/>
          <w:sz w:val="38"/>
          <w:szCs w:val="38"/>
          <w:highlight w:val="white"/>
        </w:rPr>
      </w:pPr>
      <w:r>
        <w:rPr>
          <w:rFonts w:ascii="Montserrat" w:eastAsia="Montserrat" w:hAnsi="Montserrat" w:cs="Montserrat"/>
          <w:b/>
          <w:color w:val="FF6600"/>
          <w:sz w:val="38"/>
          <w:szCs w:val="38"/>
          <w:highlight w:val="white"/>
        </w:rPr>
        <w:t>E-commerce móvil a la alza ¿qué tecnología hay que considerar para optimizar la experiencia de compra?</w:t>
      </w:r>
    </w:p>
    <w:p w14:paraId="5E33DDE3" w14:textId="77777777" w:rsidR="007941E6" w:rsidRDefault="007941E6">
      <w:pPr>
        <w:spacing w:after="60"/>
        <w:jc w:val="center"/>
        <w:rPr>
          <w:rFonts w:ascii="Montserrat" w:eastAsia="Montserrat" w:hAnsi="Montserrat" w:cs="Montserrat"/>
          <w:b/>
          <w:color w:val="FF6600"/>
          <w:sz w:val="38"/>
          <w:szCs w:val="38"/>
          <w:highlight w:val="white"/>
        </w:rPr>
      </w:pPr>
    </w:p>
    <w:p w14:paraId="06D42895" w14:textId="77777777" w:rsidR="007941E6" w:rsidRDefault="007C37C7">
      <w:pPr>
        <w:numPr>
          <w:ilvl w:val="0"/>
          <w:numId w:val="1"/>
        </w:numPr>
        <w:rPr>
          <w:rFonts w:ascii="Montserrat" w:eastAsia="Montserrat" w:hAnsi="Montserrat" w:cs="Montserrat"/>
          <w:i/>
          <w:color w:val="666666"/>
          <w:highlight w:val="white"/>
        </w:rPr>
      </w:pPr>
      <w:r>
        <w:rPr>
          <w:rFonts w:ascii="Montserrat" w:eastAsia="Montserrat" w:hAnsi="Montserrat" w:cs="Montserrat"/>
          <w:i/>
          <w:color w:val="666666"/>
          <w:highlight w:val="white"/>
        </w:rPr>
        <w:t>En todo el mundo se proyecta que el 72% del e-commerce se concrete a través de smartphones, tablets, entre otra tecnología móvil.</w:t>
      </w:r>
    </w:p>
    <w:p w14:paraId="14258AD0" w14:textId="77777777" w:rsidR="007941E6" w:rsidRDefault="007941E6">
      <w:pPr>
        <w:ind w:left="720"/>
        <w:rPr>
          <w:rFonts w:ascii="Montserrat" w:eastAsia="Montserrat" w:hAnsi="Montserrat" w:cs="Montserrat"/>
          <w:i/>
          <w:color w:val="666666"/>
          <w:highlight w:val="white"/>
        </w:rPr>
      </w:pPr>
    </w:p>
    <w:p w14:paraId="7F4B0741" w14:textId="77777777" w:rsidR="007941E6" w:rsidRDefault="007C37C7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Ciudad de México, XX de agosto de 2021.-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 De acuerdo con la firma de estadísticas Statista, se proyecta que en el cierre del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2021 </w:t>
      </w:r>
      <w:hyperlink r:id="rId8">
        <w:r>
          <w:rPr>
            <w:rFonts w:ascii="Montserrat" w:eastAsia="Montserrat" w:hAnsi="Montserrat" w:cs="Montserrat"/>
            <w:b/>
            <w:color w:val="1155CC"/>
            <w:sz w:val="20"/>
            <w:szCs w:val="20"/>
            <w:highlight w:val="white"/>
            <w:u w:val="single"/>
          </w:rPr>
          <w:t>el 72% de las ventas mundiales en comercio electrónico se efectuarán desde dispositivos móviles</w:t>
        </w:r>
      </w:hyperlink>
      <w:r>
        <w:rPr>
          <w:rFonts w:ascii="Montserrat" w:eastAsia="Montserrat" w:hAnsi="Montserrat" w:cs="Montserrat"/>
          <w:sz w:val="20"/>
          <w:szCs w:val="20"/>
          <w:highlight w:val="white"/>
        </w:rPr>
        <w:t>.</w:t>
      </w:r>
    </w:p>
    <w:p w14:paraId="7C624391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60C714B9" w14:textId="14105EE4" w:rsidR="007941E6" w:rsidRDefault="007C37C7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De igual forma, se espera que en México haya un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incremento en el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 xml:space="preserve"> mobile commerce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en 2021, ya que de acuerdo con Statista se pronostica que</w:t>
      </w:r>
      <w:hyperlink r:id="rId9">
        <w:r>
          <w:rPr>
            <w:rFonts w:ascii="Montserrat" w:eastAsia="Montserrat" w:hAnsi="Montserrat" w:cs="Montserrat"/>
            <w:color w:val="1155CC"/>
            <w:sz w:val="20"/>
            <w:szCs w:val="20"/>
            <w:highlight w:val="white"/>
            <w:u w:val="single"/>
          </w:rPr>
          <w:t xml:space="preserve"> </w:t>
        </w:r>
      </w:hyperlink>
      <w:hyperlink r:id="rId10">
        <w:r>
          <w:rPr>
            <w:rFonts w:ascii="Montserrat" w:eastAsia="Montserrat" w:hAnsi="Montserrat" w:cs="Montserrat"/>
            <w:b/>
            <w:color w:val="1155CC"/>
            <w:sz w:val="20"/>
            <w:szCs w:val="20"/>
            <w:highlight w:val="white"/>
            <w:u w:val="single"/>
          </w:rPr>
          <w:t>las ventas vía dispositivos móviles alcance los 2.63 mil millones de dólares</w:t>
        </w:r>
      </w:hyperlink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, un poco más de los  2.33 mmdd que se lograron en 2020. </w:t>
      </w:r>
    </w:p>
    <w:p w14:paraId="5072F192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64AA4B3F" w14:textId="77777777" w:rsidR="007941E6" w:rsidRDefault="007C37C7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Además, Blacksip en su </w:t>
      </w:r>
      <w:hyperlink r:id="rId11">
        <w:r>
          <w:rPr>
            <w:rFonts w:ascii="Montserrat" w:eastAsia="Montserrat" w:hAnsi="Montserrat" w:cs="Montserrat"/>
            <w:b/>
            <w:color w:val="1155CC"/>
            <w:sz w:val="20"/>
            <w:szCs w:val="20"/>
            <w:highlight w:val="white"/>
            <w:u w:val="single"/>
          </w:rPr>
          <w:t>Reporte: El e-commerce en México 2020,</w:t>
        </w:r>
      </w:hyperlink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señala que la penetración de compra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 xml:space="preserve"> online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de los usuarios fue del 39.3% durante 2020 y se espera que esta alcance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el 55% para 2024. Este creciente panorama impulsará a los negocios en un entorno digital a implementar soluciones que incrementen su capacidad operativa en móviles, entre las que destacamos las siguientes:</w:t>
      </w:r>
    </w:p>
    <w:p w14:paraId="7415AE96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10CBAD03" w14:textId="77777777" w:rsidR="00255217" w:rsidRDefault="007C37C7" w:rsidP="00255217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Inteligencia artificial (I.A).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La I.A tiene múlt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iples funciones orientadas a mejorar la atención al cliente y algunas ellas son: personalización, interacción directa mediante 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>chatbots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y la generación de algoritmos, que hacen que con sólo navegar se identifique qué es lo que quiere y espera el comprador.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  </w:t>
      </w:r>
    </w:p>
    <w:p w14:paraId="065636A6" w14:textId="77777777" w:rsidR="00255217" w:rsidRPr="00255217" w:rsidRDefault="00255217" w:rsidP="00255217">
      <w:pPr>
        <w:ind w:left="720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5568D5A4" w14:textId="70B90DE0" w:rsidR="00255217" w:rsidRPr="00255217" w:rsidRDefault="00255217" w:rsidP="00255217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 w:rsidRPr="00255217"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Omnicanalidad de pagos. </w:t>
      </w:r>
      <w:r w:rsidRPr="00255217">
        <w:rPr>
          <w:rFonts w:ascii="Montserrat" w:eastAsia="Montserrat" w:hAnsi="Montserrat" w:cs="Montserrat"/>
          <w:sz w:val="20"/>
          <w:szCs w:val="20"/>
          <w:highlight w:val="white"/>
        </w:rPr>
        <w:t>Más canales digitales de cobro, significa más opciones por las cuales el usuario tiene la oportunidad de pagar sus productos. Fiserv, empresa líder en tecnología financiera y de pagos, provee de soluciones omnicanal para el comercio electrónico, con las cuales los negocios pueden adaptarse a las demandas del mercado. Esto al poder cobrar a sus clientes de forma remota con una terminal virtual, cargos recurrentes a cualquier tarjeta de crédito y ligas de pago que aceptan todas las tarjetas bancarias y promociones a meses sin intereses.</w:t>
      </w:r>
    </w:p>
    <w:p w14:paraId="2E4132C0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1644AE78" w14:textId="77777777" w:rsidR="007941E6" w:rsidRDefault="007C37C7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Seguridad en transacciones.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Para brindar confianza en la experiencia de comp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ra es fundamental considerar plataformas de procesamiento de pago seguras, fáciles y sencillas de implementar; en especial las que cuenten con el proceso de tokenización de tarjetas para resguardar la información de los clientes.  </w:t>
      </w:r>
    </w:p>
    <w:p w14:paraId="63E5F1D8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77BCF2A" w14:textId="77777777" w:rsidR="007941E6" w:rsidRDefault="007C37C7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i/>
          <w:sz w:val="20"/>
          <w:szCs w:val="20"/>
          <w:highlight w:val="white"/>
        </w:rPr>
        <w:t>Robotic process automat</w:t>
      </w:r>
      <w:r>
        <w:rPr>
          <w:rFonts w:ascii="Montserrat" w:eastAsia="Montserrat" w:hAnsi="Montserrat" w:cs="Montserrat"/>
          <w:b/>
          <w:i/>
          <w:sz w:val="20"/>
          <w:szCs w:val="20"/>
          <w:highlight w:val="white"/>
        </w:rPr>
        <w:t>ion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 (RPA).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Mejor conocido como la automatización robótica de procesos, esta tecnología facilita las actividades repetitivas del sitio web, optimizando su capacidad y velocidad de respuesta para que alcance máxima eficiencia a un menor costo y tiempo. Resul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ta particularmente útil para los comercios cuyos sitios tienen un alto volumen de tráfico.  </w:t>
      </w:r>
    </w:p>
    <w:p w14:paraId="33C73867" w14:textId="77777777" w:rsidR="007941E6" w:rsidRDefault="007941E6">
      <w:pPr>
        <w:ind w:left="720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7CCB9F75" w14:textId="77777777" w:rsidR="007941E6" w:rsidRDefault="007C37C7">
      <w:pPr>
        <w:ind w:left="720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lastRenderedPageBreak/>
        <w:t>Por ejemplo, si un comercio quiere saber qué tan popular es uno de sus productos respecto a otro, esta solución organizará tendencias de consumo, reportará cuál 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s su nivel de ventas a través de reportes exactos y recomendará qué hacer con esa información. Todo de forma automática con el fin de conocer cuáles son los artículos y mercancía de interés para los usuarios. </w:t>
      </w:r>
    </w:p>
    <w:p w14:paraId="2AB135C1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6B67F677" w14:textId="77777777" w:rsidR="007941E6" w:rsidRDefault="007C37C7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i/>
          <w:sz w:val="20"/>
          <w:szCs w:val="20"/>
          <w:highlight w:val="white"/>
        </w:rPr>
        <w:t>Progressive Web Apps (PWA)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. Las aplicaciones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web progresivas, o PWA por sus siglas en inglés, permiten que un sitio web opere como una app nativa para smartphones o tablets, sin obligar al usuario a descargar más aplicaciones, lo que hace más versátil la navegación dentro de las páginas web. </w:t>
      </w:r>
    </w:p>
    <w:p w14:paraId="0E672CC4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272D26A8" w14:textId="77777777" w:rsidR="007941E6" w:rsidRDefault="007C37C7">
      <w:pPr>
        <w:ind w:left="720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Para entender su potencial, está el </w:t>
      </w:r>
      <w:hyperlink r:id="rId12">
        <w:r>
          <w:rPr>
            <w:rFonts w:ascii="Montserrat" w:eastAsia="Montserrat" w:hAnsi="Montserrat" w:cs="Montserrat"/>
            <w:color w:val="1155CC"/>
            <w:sz w:val="20"/>
            <w:szCs w:val="20"/>
            <w:highlight w:val="white"/>
            <w:u w:val="single"/>
          </w:rPr>
          <w:t>caso de Aliexpress</w:t>
        </w:r>
      </w:hyperlink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. La famosa plataforma china de ventas 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 xml:space="preserve">online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se percató que el principal canal que usan sus usuarios para descubri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r productos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desde su celular es la página web, por encima de la aplicación. </w:t>
      </w:r>
    </w:p>
    <w:p w14:paraId="0A30D181" w14:textId="77777777" w:rsidR="007941E6" w:rsidRDefault="007941E6">
      <w:pPr>
        <w:ind w:left="720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DE1E682" w14:textId="77777777" w:rsidR="007941E6" w:rsidRDefault="007C37C7">
      <w:pPr>
        <w:ind w:left="720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Para garantizar una mejor experiencia de visita, Aliexpress desarrolló una PWA compatible con diversos sistemas operativos. El resultado: un aumento de 104% en el número de compr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as hechas por nuevos usuarios. </w:t>
      </w:r>
    </w:p>
    <w:p w14:paraId="2E54B5E3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2D282D6" w14:textId="77777777" w:rsidR="007941E6" w:rsidRDefault="007C37C7">
      <w:pPr>
        <w:numPr>
          <w:ilvl w:val="0"/>
          <w:numId w:val="2"/>
        </w:num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i/>
          <w:sz w:val="20"/>
          <w:szCs w:val="20"/>
          <w:highlight w:val="white"/>
        </w:rPr>
        <w:t>Orchestration software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.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La orquestación o gestión de datos ayuda a que las compañías generen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valiosas estadísticas sobre la interacción de los usuarios con sus plataformas de 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>m-commerce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. Al obtener información sobre la conducta de los clientes la empresa tiene la posibilidad de realizar ajustes constructivos o tomar mejores decisiones de negocio.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</w:p>
    <w:p w14:paraId="60F1F626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3D7D08AB" w14:textId="77777777" w:rsidR="007941E6" w:rsidRDefault="007C37C7">
      <w:pPr>
        <w:jc w:val="both"/>
        <w:rPr>
          <w:rFonts w:ascii="Montserrat" w:eastAsia="Montserrat" w:hAnsi="Montserrat" w:cs="Montserrat"/>
          <w:b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Un paso adelante </w:t>
      </w:r>
    </w:p>
    <w:p w14:paraId="00C25214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39D38775" w14:textId="77777777" w:rsidR="007941E6" w:rsidRDefault="007C37C7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Aunque las actividades presenciales comienzan a reanudarse, la población todavía hará compras desde casa por comodidad. Por ello, las empresas requieren remodelar su arquitectura informática y contar con soluciones de pagos adecuadas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para tener la oportunidad de incrementar sus ventas o transacciones. </w:t>
      </w:r>
    </w:p>
    <w:p w14:paraId="03006435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4110F5E2" w14:textId="77777777" w:rsidR="007941E6" w:rsidRDefault="007C37C7">
      <w:pPr>
        <w:jc w:val="center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*****</w:t>
      </w:r>
    </w:p>
    <w:p w14:paraId="42B5B486" w14:textId="77777777" w:rsidR="007941E6" w:rsidRDefault="007941E6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4FDB45DB" w14:textId="77777777" w:rsidR="007941E6" w:rsidRDefault="007C37C7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Acerca de Fiserv</w:t>
      </w:r>
    </w:p>
    <w:p w14:paraId="2A13BFD9" w14:textId="1C2F0BF6" w:rsidR="007941E6" w:rsidRDefault="007C37C7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Fiserv, Inc. (NASDAQ: FISV) Empresa líder mundial en tecnología financiera y de pagos, la empresa ayuda a sus clientes a lograr los mejores resultados de su ind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ustria mediante un compromiso con la innovación y la excelencia en áreas como el procesamiento de cuentas y soluciones de banca digital, procesamiento y emisor de tarjetas, servicios de red, pagos,  comercio electrónico, adquirencia y procesamiento de pago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s para comercios y empresas, Fiserv es miembro del Índice S&amp;P 500® y figura entre las empresas más admiradas del mundo por la revista FORTUNE®.</w:t>
      </w:r>
      <w:r>
        <w:rPr>
          <w:rFonts w:ascii="Trebuchet MS" w:eastAsia="Trebuchet MS" w:hAnsi="Trebuchet MS" w:cs="Trebuchet MS"/>
          <w:color w:val="465A62"/>
          <w:sz w:val="21"/>
          <w:szCs w:val="21"/>
          <w:highlight w:val="white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Visite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:</w:t>
      </w:r>
      <w:r>
        <w:rPr>
          <w:rFonts w:ascii="Trebuchet MS" w:eastAsia="Trebuchet MS" w:hAnsi="Trebuchet MS" w:cs="Trebuchet MS"/>
          <w:color w:val="465A62"/>
          <w:sz w:val="21"/>
          <w:szCs w:val="21"/>
          <w:highlight w:val="white"/>
        </w:rPr>
        <w:t xml:space="preserve"> </w:t>
      </w:r>
      <w:r w:rsidR="00255217">
        <w:rPr>
          <w:rFonts w:ascii="Trebuchet MS" w:eastAsia="Trebuchet MS" w:hAnsi="Trebuchet MS" w:cs="Trebuchet MS"/>
          <w:color w:val="465A62"/>
          <w:sz w:val="21"/>
          <w:szCs w:val="21"/>
          <w:highlight w:val="white"/>
        </w:rPr>
        <w:t xml:space="preserve">fiser.com/mexico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y siga en los medios sociales para obtener más información y las últimas noticias de la empresa.</w:t>
      </w:r>
    </w:p>
    <w:p w14:paraId="52B3A0C7" w14:textId="77777777" w:rsidR="007941E6" w:rsidRDefault="007941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502BCDEE" w14:textId="77777777" w:rsidR="007941E6" w:rsidRDefault="007C37C7">
      <w:pPr>
        <w:numPr>
          <w:ilvl w:val="0"/>
          <w:numId w:val="3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Facebook:    </w:t>
      </w:r>
      <w:hyperlink r:id="rId13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Fiserv México</w:t>
        </w:r>
      </w:hyperlink>
    </w:p>
    <w:p w14:paraId="3B8802EC" w14:textId="77777777" w:rsidR="007941E6" w:rsidRDefault="007C37C7">
      <w:pPr>
        <w:numPr>
          <w:ilvl w:val="0"/>
          <w:numId w:val="3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Instagram:   </w:t>
      </w:r>
      <w:hyperlink r:id="rId14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Fiserv México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 </w:t>
      </w:r>
    </w:p>
    <w:p w14:paraId="6BE4DAF1" w14:textId="77777777" w:rsidR="007941E6" w:rsidRDefault="007C37C7">
      <w:pPr>
        <w:numPr>
          <w:ilvl w:val="0"/>
          <w:numId w:val="3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Youtube:       </w:t>
      </w:r>
      <w:hyperlink r:id="rId15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Fiserv México</w:t>
        </w:r>
      </w:hyperlink>
    </w:p>
    <w:p w14:paraId="45B04D21" w14:textId="77777777" w:rsidR="007941E6" w:rsidRDefault="007C37C7">
      <w:pPr>
        <w:numPr>
          <w:ilvl w:val="0"/>
          <w:numId w:val="3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Página web:</w:t>
      </w:r>
      <w:hyperlink r:id="rId16">
        <w:r>
          <w:rPr>
            <w:rFonts w:ascii="Montserrat" w:eastAsia="Montserrat" w:hAnsi="Montserrat" w:cs="Montserrat"/>
            <w:color w:val="1155CC"/>
            <w:sz w:val="18"/>
            <w:szCs w:val="18"/>
            <w:highlight w:val="white"/>
            <w:u w:val="single"/>
          </w:rPr>
          <w:t>Fiserv México</w:t>
        </w:r>
      </w:hyperlink>
    </w:p>
    <w:p w14:paraId="178BD550" w14:textId="77777777" w:rsidR="007941E6" w:rsidRDefault="007941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6A832E3C" w14:textId="77777777" w:rsidR="007941E6" w:rsidRDefault="007941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45919B46" w14:textId="77777777" w:rsidR="007941E6" w:rsidRDefault="007941E6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7DFEA059" w14:textId="77777777" w:rsidR="007941E6" w:rsidRDefault="007C37C7">
      <w:p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Cont</w:t>
      </w:r>
      <w:r>
        <w:rPr>
          <w:rFonts w:ascii="Montserrat" w:eastAsia="Montserrat" w:hAnsi="Montserrat" w:cs="Montserrat"/>
          <w:b/>
          <w:sz w:val="18"/>
          <w:szCs w:val="18"/>
        </w:rPr>
        <w:t>acto:</w:t>
      </w:r>
    </w:p>
    <w:p w14:paraId="2C5A60F5" w14:textId="77777777" w:rsidR="007941E6" w:rsidRDefault="007941E6">
      <w:p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14:paraId="22465CC4" w14:textId="77777777" w:rsidR="007941E6" w:rsidRDefault="007C37C7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EJECUTIVO DE CUENTA</w:t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  <w:t>ASISTENTE DE CUENTA</w:t>
      </w:r>
    </w:p>
    <w:p w14:paraId="006182CE" w14:textId="77777777" w:rsidR="007941E6" w:rsidRDefault="007C37C7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Valeria Baca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                Linda Albarrán</w:t>
      </w:r>
    </w:p>
    <w:p w14:paraId="37E3C3C5" w14:textId="77777777" w:rsidR="007941E6" w:rsidRDefault="007C37C7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another</w:t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               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another </w:t>
      </w:r>
    </w:p>
    <w:p w14:paraId="37DA397B" w14:textId="77777777" w:rsidR="007941E6" w:rsidRDefault="007C37C7">
      <w:pPr>
        <w:jc w:val="both"/>
        <w:rPr>
          <w:rFonts w:ascii="Montserrat" w:eastAsia="Montserrat" w:hAnsi="Montserrat" w:cs="Montserrat"/>
          <w:sz w:val="18"/>
          <w:szCs w:val="18"/>
        </w:rPr>
      </w:pPr>
      <w:hyperlink r:id="rId17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valeria.baca@another.co</w:t>
        </w:r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ab/>
        </w:r>
      </w:hyperlink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hyperlink r:id="rId18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 xml:space="preserve">linda.albarran@another.co </w:t>
        </w:r>
      </w:hyperlink>
    </w:p>
    <w:p w14:paraId="49DBEE89" w14:textId="77777777" w:rsidR="007941E6" w:rsidRDefault="007C37C7">
      <w:pPr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</w:rPr>
        <w:t>55 1228 0243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                55 2132 1908</w:t>
      </w:r>
    </w:p>
    <w:sectPr w:rsidR="007941E6">
      <w:headerReference w:type="default" r:id="rId1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11341" w14:textId="77777777" w:rsidR="007C37C7" w:rsidRDefault="007C37C7">
      <w:pPr>
        <w:spacing w:line="240" w:lineRule="auto"/>
      </w:pPr>
      <w:r>
        <w:separator/>
      </w:r>
    </w:p>
  </w:endnote>
  <w:endnote w:type="continuationSeparator" w:id="0">
    <w:p w14:paraId="455B5C67" w14:textId="77777777" w:rsidR="007C37C7" w:rsidRDefault="007C3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A2CB6" w14:textId="77777777" w:rsidR="007C37C7" w:rsidRDefault="007C37C7">
      <w:pPr>
        <w:spacing w:line="240" w:lineRule="auto"/>
      </w:pPr>
      <w:r>
        <w:separator/>
      </w:r>
    </w:p>
  </w:footnote>
  <w:footnote w:type="continuationSeparator" w:id="0">
    <w:p w14:paraId="2AE793BE" w14:textId="77777777" w:rsidR="007C37C7" w:rsidRDefault="007C3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AF006" w14:textId="77777777" w:rsidR="007941E6" w:rsidRDefault="007C37C7">
    <w:pPr>
      <w:tabs>
        <w:tab w:val="center" w:pos="4419"/>
        <w:tab w:val="right" w:pos="8838"/>
        <w:tab w:val="left" w:pos="3450"/>
      </w:tabs>
      <w:spacing w:line="240" w:lineRule="auto"/>
      <w:rPr>
        <w:rFonts w:ascii="Montserrat" w:eastAsia="Montserrat" w:hAnsi="Montserrat" w:cs="Montserrat"/>
        <w:b/>
        <w:color w:val="FF6600"/>
        <w:sz w:val="38"/>
        <w:szCs w:val="38"/>
        <w:highlight w:val="white"/>
      </w:rPr>
    </w:pPr>
    <w:r>
      <w:rPr>
        <w:rFonts w:ascii="Calibri" w:eastAsia="Calibri" w:hAnsi="Calibri" w:cs="Calibri"/>
        <w:noProof/>
      </w:rPr>
      <w:drawing>
        <wp:inline distT="0" distB="0" distL="0" distR="0" wp14:anchorId="61DB39B7" wp14:editId="324203F0">
          <wp:extent cx="1697609" cy="87596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F6EF92" w14:textId="77777777" w:rsidR="007941E6" w:rsidRDefault="007C37C7">
    <w:pPr>
      <w:spacing w:after="160" w:line="259" w:lineRule="auto"/>
      <w:rPr>
        <w:rFonts w:ascii="Open Sans" w:eastAsia="Open Sans" w:hAnsi="Open Sans" w:cs="Open Sans"/>
      </w:rPr>
    </w:pPr>
    <w:r>
      <w:rPr>
        <w:rFonts w:ascii="Calibri" w:eastAsia="Calibri" w:hAnsi="Calibri" w:cs="Calibri"/>
        <w:noProof/>
      </w:rPr>
      <w:drawing>
        <wp:inline distT="0" distB="0" distL="0" distR="0" wp14:anchorId="299DDB97" wp14:editId="27FDFBAF">
          <wp:extent cx="5731200" cy="63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518243" w14:textId="77777777" w:rsidR="007941E6" w:rsidRDefault="00794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0261"/>
    <w:multiLevelType w:val="multilevel"/>
    <w:tmpl w:val="F732E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C791B"/>
    <w:multiLevelType w:val="multilevel"/>
    <w:tmpl w:val="931C4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631960"/>
    <w:multiLevelType w:val="multilevel"/>
    <w:tmpl w:val="639CEFFC"/>
    <w:lvl w:ilvl="0">
      <w:start w:val="1"/>
      <w:numFmt w:val="bullet"/>
      <w:lvlText w:val="●"/>
      <w:lvlJc w:val="left"/>
      <w:pPr>
        <w:ind w:left="14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6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58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30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02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74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46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18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901" w:hanging="360"/>
      </w:pPr>
      <w:rPr>
        <w:u w:val="none"/>
      </w:rPr>
    </w:lvl>
  </w:abstractNum>
  <w:abstractNum w:abstractNumId="3" w15:restartNumberingAfterBreak="0">
    <w:nsid w:val="31A25524"/>
    <w:multiLevelType w:val="multilevel"/>
    <w:tmpl w:val="2218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E6"/>
    <w:rsid w:val="00255217"/>
    <w:rsid w:val="007941E6"/>
    <w:rsid w:val="007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3A13"/>
  <w15:docId w15:val="{EE4689B0-7D87-49C6-9DB1-23CD316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55217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17"/>
  </w:style>
  <w:style w:type="paragraph" w:styleId="Footer">
    <w:name w:val="footer"/>
    <w:basedOn w:val="Normal"/>
    <w:link w:val="FooterChar"/>
    <w:uiPriority w:val="99"/>
    <w:unhideWhenUsed/>
    <w:rsid w:val="00255217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806336/mobile-retail-commerce-share-worldwide/" TargetMode="External"/><Relationship Id="rId13" Type="http://schemas.openxmlformats.org/officeDocument/2006/relationships/hyperlink" Target="https://www.facebook.com/fiservmexico/?epa=SEARCH_BOX" TargetMode="External"/><Relationship Id="rId18" Type="http://schemas.openxmlformats.org/officeDocument/2006/relationships/hyperlink" Target="mailto:linda.albarran@another.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velopers.google.com/web/showcase/2016/pdfs/aliexpress.pdf" TargetMode="External"/><Relationship Id="rId17" Type="http://schemas.openxmlformats.org/officeDocument/2006/relationships/hyperlink" Target="mailto:valeria.baca@another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rchants.fiserv.com/es-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nt.blacksip.com/ebook-reporte-de-industria-el-ecommerce-en-mexico-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oWqenelNyhJZc_fj3M09pg" TargetMode="External"/><Relationship Id="rId10" Type="http://schemas.openxmlformats.org/officeDocument/2006/relationships/hyperlink" Target="https://www.statista.com/statistics/995270/mobile-retail-ecommerce-sales-mexic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atista.com/statistics/995270/mobile-retail-ecommerce-sales-mexico/" TargetMode="External"/><Relationship Id="rId14" Type="http://schemas.openxmlformats.org/officeDocument/2006/relationships/hyperlink" Target="https://www.instagram.com/fiservmexi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Props1.xml><?xml version="1.0" encoding="utf-8"?>
<ds:datastoreItem xmlns:ds="http://schemas.openxmlformats.org/officeDocument/2006/customXml" ds:itemID="{D70912AB-7219-474D-B643-A033A4E588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Aniceto</dc:creator>
  <dc:description>                                                              </dc:description>
  <cp:lastModifiedBy>Martinez Cerqueda, Aniceto (Los Morales Polanco)</cp:lastModifiedBy>
  <cp:revision>2</cp:revision>
  <dcterms:created xsi:type="dcterms:W3CDTF">2021-07-30T23:23:00Z</dcterms:created>
  <dcterms:modified xsi:type="dcterms:W3CDTF">2021-07-30T23:23:00Z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037f6ce9-a138-49de-b50d-df9e693be007</vt:lpwstr>
  </property>
  <property fmtid="{D5CDD505-2E9C-101B-9397-08002B2CF9AE}" pid="3" name="bjSaver">
    <vt:lpwstr>v9+rmnoh4rnj8ylrEeY0NNRYtsBswUPV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